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8C7E6" w14:textId="77777777" w:rsidR="00BD581B" w:rsidRDefault="00BD581B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2FDFBCD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FDFBCDD" w14:textId="77777777" w:rsid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6350EA04" w14:textId="77777777" w:rsidR="00BD581B" w:rsidRPr="00011556" w:rsidRDefault="00BD581B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FDFBCDE" w14:textId="77777777" w:rsidR="00011556" w:rsidRPr="00707F30" w:rsidRDefault="00011556" w:rsidP="00BD581B">
      <w:pPr>
        <w:ind w:firstLine="851"/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09587A" w:rsidRPr="0083726F">
        <w:rPr>
          <w:b/>
          <w:szCs w:val="24"/>
        </w:rPr>
        <w:t>DĖL ROKIŠKIO RAJONO SAVIVALDYBĖS SMULKAUS IR VIDUTINIO VERSLO PLĖTROS PROGRAMOS NUOSTATŲ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2FDFBCDF" w14:textId="4759ACD9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F03940">
        <w:rPr>
          <w:szCs w:val="24"/>
        </w:rPr>
        <w:t>Strateginio planavimo ir</w:t>
      </w:r>
      <w:r w:rsidR="0009587A" w:rsidRPr="00463A42">
        <w:rPr>
          <w:szCs w:val="24"/>
        </w:rPr>
        <w:t xml:space="preserve"> investicijų skyriaus</w:t>
      </w:r>
      <w:r w:rsidR="0009587A">
        <w:rPr>
          <w:szCs w:val="24"/>
        </w:rPr>
        <w:t xml:space="preserve"> vyriausioji specialistė Reda </w:t>
      </w:r>
      <w:proofErr w:type="spellStart"/>
      <w:r w:rsidR="0009587A">
        <w:rPr>
          <w:szCs w:val="24"/>
        </w:rPr>
        <w:t>Ruželienė</w:t>
      </w:r>
      <w:proofErr w:type="spellEnd"/>
      <w:r w:rsidR="0009587A">
        <w:rPr>
          <w:szCs w:val="24"/>
        </w:rPr>
        <w:t>.</w:t>
      </w:r>
    </w:p>
    <w:p w14:paraId="2FDFBCE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FDFBCE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FDFBCE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FDFBCE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FDFBCE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2FDFBCEA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FDFBC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FDFBCE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FDFBCE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FDFBCE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FDFBC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FDFBCF0" w14:textId="77777777" w:rsidTr="00C224F1">
        <w:trPr>
          <w:trHeight w:val="23"/>
        </w:trPr>
        <w:tc>
          <w:tcPr>
            <w:tcW w:w="588" w:type="dxa"/>
          </w:tcPr>
          <w:p w14:paraId="2FDFBC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FDFBC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FDFBC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FDFBC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FDFBC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FDFBCF9" w14:textId="77777777" w:rsidTr="00C224F1">
        <w:trPr>
          <w:trHeight w:val="23"/>
        </w:trPr>
        <w:tc>
          <w:tcPr>
            <w:tcW w:w="588" w:type="dxa"/>
          </w:tcPr>
          <w:p w14:paraId="2FDFBC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FDFBC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FDFBCF3" w14:textId="77777777" w:rsidR="00011556" w:rsidRPr="00011556" w:rsidRDefault="0009587A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Teisės akte nustatytos vienodos sąlygos visiems paraiškas teikiantiems subjektams</w:t>
            </w:r>
          </w:p>
        </w:tc>
        <w:tc>
          <w:tcPr>
            <w:tcW w:w="2182" w:type="dxa"/>
          </w:tcPr>
          <w:p w14:paraId="2FDFBC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0" w14:textId="77777777" w:rsidTr="00C224F1">
        <w:trPr>
          <w:trHeight w:val="23"/>
        </w:trPr>
        <w:tc>
          <w:tcPr>
            <w:tcW w:w="588" w:type="dxa"/>
          </w:tcPr>
          <w:p w14:paraId="2FDFBCF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FDFBCF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FDFBCF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C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7" w14:textId="77777777" w:rsidTr="00C224F1">
        <w:trPr>
          <w:trHeight w:val="23"/>
        </w:trPr>
        <w:tc>
          <w:tcPr>
            <w:tcW w:w="588" w:type="dxa"/>
          </w:tcPr>
          <w:p w14:paraId="2FDFBD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FDFBD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2FDFBD03" w14:textId="77777777" w:rsidR="00011556" w:rsidRPr="003D574F" w:rsidRDefault="0009587A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lastRenderedPageBreak/>
              <w:t>Programos nuostatų projekto 6.2 punkte nustatyta, kad Komisijos darbą, p</w:t>
            </w:r>
            <w:r w:rsidRPr="00C25255">
              <w:rPr>
                <w:sz w:val="22"/>
              </w:rPr>
              <w:t>rogramos lėšų panaudojimą kontroliuoja savivaldybės kontrolierius</w:t>
            </w:r>
          </w:p>
        </w:tc>
        <w:tc>
          <w:tcPr>
            <w:tcW w:w="2182" w:type="dxa"/>
          </w:tcPr>
          <w:p w14:paraId="2FDFBD04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FDFBD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E" w14:textId="77777777" w:rsidTr="00C224F1">
        <w:trPr>
          <w:trHeight w:val="23"/>
        </w:trPr>
        <w:tc>
          <w:tcPr>
            <w:tcW w:w="588" w:type="dxa"/>
          </w:tcPr>
          <w:p w14:paraId="2FDFBD0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2FDFBD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FDFBD0A" w14:textId="77777777" w:rsidR="00011556" w:rsidRPr="002E03AB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03AB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FDFBD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5" w14:textId="77777777" w:rsidTr="00C224F1">
        <w:trPr>
          <w:trHeight w:val="23"/>
        </w:trPr>
        <w:tc>
          <w:tcPr>
            <w:tcW w:w="588" w:type="dxa"/>
          </w:tcPr>
          <w:p w14:paraId="2FDFBD0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FDFBD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FDFBD11" w14:textId="77777777" w:rsidR="00011556" w:rsidRPr="003D574F" w:rsidRDefault="0009587A" w:rsidP="008C414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Vertinimo kriterijai nustatyti nuostatų projekto 3.6.2 punkte</w:t>
            </w:r>
          </w:p>
        </w:tc>
        <w:tc>
          <w:tcPr>
            <w:tcW w:w="2182" w:type="dxa"/>
          </w:tcPr>
          <w:p w14:paraId="2FDFBD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C" w14:textId="77777777" w:rsidTr="00C224F1">
        <w:trPr>
          <w:trHeight w:val="23"/>
        </w:trPr>
        <w:tc>
          <w:tcPr>
            <w:tcW w:w="588" w:type="dxa"/>
          </w:tcPr>
          <w:p w14:paraId="2FDFBD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FDFBD17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FDFBD18" w14:textId="02AF1EF6" w:rsidR="00011556" w:rsidRPr="00D52440" w:rsidRDefault="0009587A" w:rsidP="002E03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Išimtis nustatyta nuostatų projekto 3.6.2. punkte - </w:t>
            </w:r>
            <w:r w:rsidR="002E03AB" w:rsidRPr="00DF0CB0">
              <w:rPr>
                <w:color w:val="000000" w:themeColor="text1"/>
                <w:szCs w:val="24"/>
              </w:rPr>
              <w:t>Paraiškos, kuriose prašoma kompensuoti naujos įmonės steigimo išlaidas pagal Nuostatų 4.4.3. ir 4.4.8. p., nėra vertinamos balais</w:t>
            </w:r>
            <w:r w:rsidR="002E03AB">
              <w:rPr>
                <w:color w:val="000000" w:themeColor="text1"/>
                <w:szCs w:val="24"/>
              </w:rPr>
              <w:t>.</w:t>
            </w:r>
            <w:r w:rsidR="002E03AB">
              <w:rPr>
                <w:sz w:val="22"/>
              </w:rPr>
              <w:t xml:space="preserve"> </w:t>
            </w:r>
            <w:r w:rsidRPr="00C2525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2FDFB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3" w14:textId="77777777" w:rsidTr="00C224F1">
        <w:trPr>
          <w:trHeight w:val="492"/>
        </w:trPr>
        <w:tc>
          <w:tcPr>
            <w:tcW w:w="588" w:type="dxa"/>
          </w:tcPr>
          <w:p w14:paraId="2FDFB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FDFBD1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FDFBD1F" w14:textId="77777777" w:rsidR="00011556" w:rsidRPr="003D574F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S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prendimų priėmimo, įforminimo tvarka </w:t>
            </w:r>
            <w:r>
              <w:rPr>
                <w:rFonts w:eastAsia="Times New Roman" w:cs="Times New Roman"/>
                <w:sz w:val="22"/>
                <w:lang w:eastAsia="lt-LT"/>
              </w:rPr>
              <w:t>nustatyta, s</w:t>
            </w:r>
            <w:r>
              <w:rPr>
                <w:sz w:val="22"/>
              </w:rPr>
              <w:t>prendimų viešinimo tvarka nenustatyta</w:t>
            </w:r>
          </w:p>
        </w:tc>
        <w:tc>
          <w:tcPr>
            <w:tcW w:w="2182" w:type="dxa"/>
          </w:tcPr>
          <w:p w14:paraId="2FDFBD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A" w14:textId="77777777" w:rsidTr="00C224F1">
        <w:trPr>
          <w:trHeight w:val="23"/>
        </w:trPr>
        <w:tc>
          <w:tcPr>
            <w:tcW w:w="588" w:type="dxa"/>
          </w:tcPr>
          <w:p w14:paraId="2FDFBD2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FDFBD2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FDFBD26" w14:textId="77777777" w:rsidR="00011556" w:rsidRPr="00011556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D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8" w14:textId="77777777" w:rsidTr="00C224F1">
        <w:trPr>
          <w:trHeight w:val="23"/>
        </w:trPr>
        <w:tc>
          <w:tcPr>
            <w:tcW w:w="588" w:type="dxa"/>
          </w:tcPr>
          <w:p w14:paraId="2FDFBD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FDFBD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FDFBD2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FDFBD2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tinkamą atstovavimą valstybės interesams ir kolegialaus sprendimus priimančio subjekto veiklos objektyvumą ir skaidrumą;</w:t>
            </w:r>
          </w:p>
          <w:p w14:paraId="2FDFBD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FDFBD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FDFBD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FDFBD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FDFBD33" w14:textId="77777777" w:rsidR="00892ECD" w:rsidRDefault="00892ECD" w:rsidP="00892EC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Programos projekte nustatyta, kad sprendimus priima savivaldybės tarybos patvirtinta </w:t>
            </w:r>
            <w:r w:rsidRPr="00C25255">
              <w:rPr>
                <w:sz w:val="22"/>
              </w:rPr>
              <w:t>Programos vertinimo komisij</w:t>
            </w:r>
            <w:r>
              <w:rPr>
                <w:sz w:val="22"/>
              </w:rPr>
              <w:t>a.</w:t>
            </w:r>
          </w:p>
          <w:p w14:paraId="2FDFBD34" w14:textId="77777777" w:rsidR="00011556" w:rsidRPr="00011556" w:rsidRDefault="00892ECD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Komisijos skyrimo tvarka nustatyta programos 3 skyriuje</w:t>
            </w:r>
          </w:p>
        </w:tc>
        <w:tc>
          <w:tcPr>
            <w:tcW w:w="2182" w:type="dxa"/>
          </w:tcPr>
          <w:p w14:paraId="2FDFBD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F" w14:textId="77777777" w:rsidTr="00C224F1">
        <w:trPr>
          <w:trHeight w:val="23"/>
        </w:trPr>
        <w:tc>
          <w:tcPr>
            <w:tcW w:w="588" w:type="dxa"/>
          </w:tcPr>
          <w:p w14:paraId="2FDFBD3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2FDFBD3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FDFBD3B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FDFBD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6" w14:textId="77777777" w:rsidTr="00C224F1">
        <w:trPr>
          <w:trHeight w:val="23"/>
        </w:trPr>
        <w:tc>
          <w:tcPr>
            <w:tcW w:w="588" w:type="dxa"/>
          </w:tcPr>
          <w:p w14:paraId="2FDFBD4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FDFBD4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FDFBD42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D4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D" w14:textId="77777777" w:rsidTr="00C224F1">
        <w:trPr>
          <w:trHeight w:val="23"/>
        </w:trPr>
        <w:tc>
          <w:tcPr>
            <w:tcW w:w="588" w:type="dxa"/>
          </w:tcPr>
          <w:p w14:paraId="2FDFBD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FDFBD4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FDFBD49" w14:textId="77777777" w:rsidR="00011556" w:rsidRPr="00EC0872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2FDFBD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54" w14:textId="77777777" w:rsidTr="00C224F1">
        <w:trPr>
          <w:trHeight w:val="23"/>
        </w:trPr>
        <w:tc>
          <w:tcPr>
            <w:tcW w:w="588" w:type="dxa"/>
          </w:tcPr>
          <w:p w14:paraId="2FDFBD4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FDFBD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FDFBD50" w14:textId="77777777" w:rsidR="00011556" w:rsidRPr="00EC0872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2FDFBD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FDFBD5B" w14:textId="77777777" w:rsidTr="00C224F1">
        <w:trPr>
          <w:trHeight w:val="23"/>
        </w:trPr>
        <w:tc>
          <w:tcPr>
            <w:tcW w:w="588" w:type="dxa"/>
          </w:tcPr>
          <w:p w14:paraId="2FDFBD55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FDFBD56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FDFBD57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2" w14:textId="77777777" w:rsidTr="00C224F1">
        <w:trPr>
          <w:trHeight w:val="23"/>
        </w:trPr>
        <w:tc>
          <w:tcPr>
            <w:tcW w:w="588" w:type="dxa"/>
          </w:tcPr>
          <w:p w14:paraId="2FDFBD5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2FDFBD5D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</w:t>
            </w:r>
            <w:r w:rsidRPr="00C224F1">
              <w:rPr>
                <w:sz w:val="22"/>
                <w:lang w:eastAsia="lt-LT"/>
              </w:rPr>
              <w:lastRenderedPageBreak/>
              <w:t xml:space="preserve">objektyvumo užtikrinimo priemonės </w:t>
            </w:r>
          </w:p>
        </w:tc>
        <w:tc>
          <w:tcPr>
            <w:tcW w:w="2751" w:type="dxa"/>
          </w:tcPr>
          <w:p w14:paraId="2FDFBD5E" w14:textId="77777777" w:rsidR="00011556" w:rsidRPr="002F79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lastRenderedPageBreak/>
              <w:t xml:space="preserve">Kontrolės (priežiūros) skaidrumo ir </w:t>
            </w:r>
            <w:r w:rsidRPr="002F79DE">
              <w:rPr>
                <w:szCs w:val="24"/>
              </w:rPr>
              <w:lastRenderedPageBreak/>
              <w:t xml:space="preserve">objektyvumo užtikrinimo priemonės </w:t>
            </w:r>
            <w:r>
              <w:rPr>
                <w:szCs w:val="24"/>
              </w:rPr>
              <w:t>tvarkos apraše</w:t>
            </w:r>
            <w:r w:rsidRPr="002F79DE">
              <w:rPr>
                <w:szCs w:val="24"/>
              </w:rPr>
              <w:t xml:space="preserve">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9" w14:textId="77777777" w:rsidTr="00C224F1">
        <w:trPr>
          <w:trHeight w:val="23"/>
        </w:trPr>
        <w:tc>
          <w:tcPr>
            <w:tcW w:w="588" w:type="dxa"/>
          </w:tcPr>
          <w:p w14:paraId="2FDFBD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2FDFBD64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FDFBD65" w14:textId="77777777" w:rsidR="00011556" w:rsidRPr="002F79DE" w:rsidRDefault="00892ECD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FDFBD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0" w14:textId="77777777" w:rsidTr="00C224F1">
        <w:trPr>
          <w:trHeight w:val="23"/>
        </w:trPr>
        <w:tc>
          <w:tcPr>
            <w:tcW w:w="588" w:type="dxa"/>
          </w:tcPr>
          <w:p w14:paraId="2FDFBD6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FDFBD6B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FDFBD6C" w14:textId="77777777" w:rsidR="00011556" w:rsidRPr="00011556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FDFBD6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7" w14:textId="77777777" w:rsidTr="00C224F1">
        <w:trPr>
          <w:trHeight w:val="23"/>
        </w:trPr>
        <w:tc>
          <w:tcPr>
            <w:tcW w:w="588" w:type="dxa"/>
          </w:tcPr>
          <w:p w14:paraId="2FDFBD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FDFBD7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FDFBD73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FDFB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E" w14:textId="77777777" w:rsidTr="00C224F1">
        <w:trPr>
          <w:trHeight w:val="23"/>
        </w:trPr>
        <w:tc>
          <w:tcPr>
            <w:tcW w:w="588" w:type="dxa"/>
          </w:tcPr>
          <w:p w14:paraId="2FDFBD7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FDFBD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FDFBD7A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D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FDFBD7F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2FDFBD88" w14:textId="77777777" w:rsidTr="00D0108A">
        <w:trPr>
          <w:trHeight w:val="23"/>
        </w:trPr>
        <w:tc>
          <w:tcPr>
            <w:tcW w:w="2457" w:type="dxa"/>
          </w:tcPr>
          <w:p w14:paraId="2FDFBD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82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3" w14:textId="21F4C961" w:rsidR="00892ECD" w:rsidRPr="00011556" w:rsidRDefault="00892ECD" w:rsidP="00F03940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Strateginio planavimo</w:t>
            </w:r>
            <w:r w:rsidR="00F03940">
              <w:rPr>
                <w:rFonts w:eastAsia="Times New Roman" w:cs="Times New Roman"/>
                <w:sz w:val="22"/>
                <w:lang w:eastAsia="lt-LT"/>
              </w:rPr>
              <w:t xml:space="preserve"> ir</w:t>
            </w:r>
            <w:r>
              <w:rPr>
                <w:rFonts w:eastAsia="Times New Roman" w:cs="Times New Roman"/>
                <w:sz w:val="22"/>
                <w:lang w:eastAsia="lt-LT"/>
              </w:rPr>
              <w:t xml:space="preserve"> investicijų</w:t>
            </w:r>
            <w:r w:rsidR="00F03940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lt-LT"/>
              </w:rPr>
              <w:t xml:space="preserve">skyriaus vyriausioji specialistė Reda </w:t>
            </w:r>
            <w:proofErr w:type="spellStart"/>
            <w:r>
              <w:rPr>
                <w:rFonts w:eastAsia="Times New Roman" w:cs="Times New Roman"/>
                <w:sz w:val="22"/>
                <w:lang w:eastAsia="lt-LT"/>
              </w:rPr>
              <w:t>Ruželienė</w:t>
            </w:r>
            <w:proofErr w:type="spellEnd"/>
          </w:p>
        </w:tc>
        <w:tc>
          <w:tcPr>
            <w:tcW w:w="2434" w:type="dxa"/>
          </w:tcPr>
          <w:p w14:paraId="2FDFBD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7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FDFBD8D" w14:textId="77777777" w:rsidTr="00D0108A">
        <w:trPr>
          <w:trHeight w:val="23"/>
        </w:trPr>
        <w:tc>
          <w:tcPr>
            <w:tcW w:w="2457" w:type="dxa"/>
          </w:tcPr>
          <w:p w14:paraId="2FDFBD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FDFBD8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FDFBD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FDFBD95" w14:textId="77777777" w:rsidTr="00D0108A">
        <w:trPr>
          <w:trHeight w:val="23"/>
        </w:trPr>
        <w:tc>
          <w:tcPr>
            <w:tcW w:w="2457" w:type="dxa"/>
          </w:tcPr>
          <w:p w14:paraId="2FDFBD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90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ab/>
            </w:r>
          </w:p>
          <w:p w14:paraId="2FDFBD91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FDFBD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9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94" w14:textId="2B478AF9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                       </w:t>
            </w:r>
            <w:r w:rsidR="00F03940">
              <w:rPr>
                <w:rFonts w:eastAsia="Times New Roman" w:cs="Times New Roman"/>
                <w:sz w:val="22"/>
                <w:lang w:eastAsia="lt-LT"/>
              </w:rPr>
              <w:t>2023-05-15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FDFBD9A" w14:textId="77777777" w:rsidTr="00D0108A">
        <w:trPr>
          <w:trHeight w:val="23"/>
        </w:trPr>
        <w:tc>
          <w:tcPr>
            <w:tcW w:w="2457" w:type="dxa"/>
          </w:tcPr>
          <w:p w14:paraId="2FDFBD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FDFBD9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FDFBD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99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FDFBD9B" w14:textId="77777777" w:rsidR="00AC37BC" w:rsidRDefault="00AC37BC" w:rsidP="0084234F">
      <w:pPr>
        <w:jc w:val="center"/>
      </w:pPr>
    </w:p>
    <w:sectPr w:rsidR="00AC37BC" w:rsidSect="00BD581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2B84B" w14:textId="77777777" w:rsidR="00A6243D" w:rsidRDefault="00A6243D" w:rsidP="00011556">
      <w:pPr>
        <w:spacing w:after="0" w:line="240" w:lineRule="auto"/>
      </w:pPr>
      <w:r>
        <w:separator/>
      </w:r>
    </w:p>
  </w:endnote>
  <w:endnote w:type="continuationSeparator" w:id="0">
    <w:p w14:paraId="3FF13D65" w14:textId="77777777" w:rsidR="00A6243D" w:rsidRDefault="00A6243D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C780E" w14:textId="77777777" w:rsidR="00A6243D" w:rsidRDefault="00A6243D" w:rsidP="00011556">
      <w:pPr>
        <w:spacing w:after="0" w:line="240" w:lineRule="auto"/>
      </w:pPr>
      <w:r>
        <w:separator/>
      </w:r>
    </w:p>
  </w:footnote>
  <w:footnote w:type="continuationSeparator" w:id="0">
    <w:p w14:paraId="4AFF25FB" w14:textId="77777777" w:rsidR="00A6243D" w:rsidRDefault="00A6243D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301EA"/>
    <w:rsid w:val="000418F6"/>
    <w:rsid w:val="0009587A"/>
    <w:rsid w:val="000E7359"/>
    <w:rsid w:val="00186256"/>
    <w:rsid w:val="00197535"/>
    <w:rsid w:val="001C1E81"/>
    <w:rsid w:val="001C4716"/>
    <w:rsid w:val="001C5323"/>
    <w:rsid w:val="002714FD"/>
    <w:rsid w:val="002932A0"/>
    <w:rsid w:val="002E03AB"/>
    <w:rsid w:val="002F4397"/>
    <w:rsid w:val="002F793F"/>
    <w:rsid w:val="002F79DE"/>
    <w:rsid w:val="0038177D"/>
    <w:rsid w:val="00394843"/>
    <w:rsid w:val="003C6AA1"/>
    <w:rsid w:val="003D574F"/>
    <w:rsid w:val="00450999"/>
    <w:rsid w:val="00481571"/>
    <w:rsid w:val="00487FAB"/>
    <w:rsid w:val="005548EA"/>
    <w:rsid w:val="00560152"/>
    <w:rsid w:val="005679C9"/>
    <w:rsid w:val="005D24A2"/>
    <w:rsid w:val="0061657D"/>
    <w:rsid w:val="0069605C"/>
    <w:rsid w:val="006A34B2"/>
    <w:rsid w:val="006C2EA8"/>
    <w:rsid w:val="006D79E2"/>
    <w:rsid w:val="00707F30"/>
    <w:rsid w:val="00777FAE"/>
    <w:rsid w:val="008103F7"/>
    <w:rsid w:val="0084234F"/>
    <w:rsid w:val="00866DF8"/>
    <w:rsid w:val="008830CE"/>
    <w:rsid w:val="00892ECD"/>
    <w:rsid w:val="00897691"/>
    <w:rsid w:val="008C4141"/>
    <w:rsid w:val="00977F7D"/>
    <w:rsid w:val="009A2C77"/>
    <w:rsid w:val="009E4910"/>
    <w:rsid w:val="00A6243D"/>
    <w:rsid w:val="00AA37CC"/>
    <w:rsid w:val="00AC37BC"/>
    <w:rsid w:val="00AE03A3"/>
    <w:rsid w:val="00B05163"/>
    <w:rsid w:val="00B10B52"/>
    <w:rsid w:val="00B221AC"/>
    <w:rsid w:val="00BD0324"/>
    <w:rsid w:val="00BD581B"/>
    <w:rsid w:val="00C224F1"/>
    <w:rsid w:val="00C43F54"/>
    <w:rsid w:val="00C52EE5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03940"/>
    <w:rsid w:val="00F27EDA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Vienas langelis</cp:lastModifiedBy>
  <cp:revision>3</cp:revision>
  <dcterms:created xsi:type="dcterms:W3CDTF">2023-05-16T05:00:00Z</dcterms:created>
  <dcterms:modified xsi:type="dcterms:W3CDTF">2023-05-16T05:06:00Z</dcterms:modified>
</cp:coreProperties>
</file>